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b/>
          <w:bCs/>
          <w:sz w:val="36"/>
        </w:rPr>
      </w:pPr>
      <w:bookmarkStart w:id="0" w:name="_GoBack"/>
      <w:bookmarkEnd w:id="0"/>
      <w:r>
        <w:rPr>
          <w:rFonts w:hint="eastAsia"/>
          <w:b/>
          <w:bCs/>
          <w:sz w:val="36"/>
        </w:rPr>
        <w:t>建筑涂料物理性能检验检测委托协议书（1）</w:t>
      </w:r>
    </w:p>
    <w:tbl>
      <w:tblPr>
        <w:tblStyle w:val="4"/>
        <w:tblW w:w="1078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4"/>
        <w:gridCol w:w="1004"/>
        <w:gridCol w:w="1844"/>
        <w:gridCol w:w="426"/>
        <w:gridCol w:w="783"/>
        <w:gridCol w:w="351"/>
        <w:gridCol w:w="770"/>
        <w:gridCol w:w="789"/>
        <w:gridCol w:w="889"/>
        <w:gridCol w:w="16"/>
        <w:gridCol w:w="279"/>
        <w:gridCol w:w="233"/>
        <w:gridCol w:w="333"/>
        <w:gridCol w:w="723"/>
        <w:gridCol w:w="1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963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3130" w:type="dxa"/>
            <w:gridSpan w:val="4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9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8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4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ind w:right="-103" w:rightChars="-49"/>
              <w:rPr>
                <w:rFonts w:ascii="宋体" w:hAnsi="宋体"/>
                <w:spacing w:val="-16"/>
              </w:rPr>
            </w:pPr>
          </w:p>
        </w:tc>
        <w:tc>
          <w:tcPr>
            <w:tcW w:w="1184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3130" w:type="dxa"/>
            <w:gridSpan w:val="4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 xml:space="preserve"> □普通送检    □常规见证检验    □监督抽检    □执法抽检    □其他：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6" w:hRule="atLeast"/>
          <w:jc w:val="center"/>
        </w:trPr>
        <w:tc>
          <w:tcPr>
            <w:tcW w:w="504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检</w:t>
            </w:r>
          </w:p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人</w:t>
            </w: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left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056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504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04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512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056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atLeast"/>
          <w:jc w:val="center"/>
        </w:trPr>
        <w:tc>
          <w:tcPr>
            <w:tcW w:w="1508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844" w:type="dxa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60" w:type="dxa"/>
            <w:gridSpan w:val="3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464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68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2" w:hRule="atLeast"/>
          <w:jc w:val="center"/>
        </w:trPr>
        <w:tc>
          <w:tcPr>
            <w:tcW w:w="150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44" w:type="dxa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1560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873" w:type="dxa"/>
            <w:gridSpan w:val="9"/>
            <w:tcBorders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 □按合同  □ 取报告付款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" w:hRule="atLeast"/>
          <w:jc w:val="center"/>
        </w:trPr>
        <w:tc>
          <w:tcPr>
            <w:tcW w:w="10785" w:type="dxa"/>
            <w:gridSpan w:val="15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3053" w:type="dxa"/>
            <w:gridSpan w:val="3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</w:p>
        </w:tc>
        <w:tc>
          <w:tcPr>
            <w:tcW w:w="1121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样品状态</w:t>
            </w:r>
          </w:p>
        </w:tc>
        <w:tc>
          <w:tcPr>
            <w:tcW w:w="1678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正常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Cs w:val="21"/>
              </w:rPr>
              <w:t>异常</w:t>
            </w:r>
          </w:p>
        </w:tc>
        <w:tc>
          <w:tcPr>
            <w:tcW w:w="1584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样品处理</w:t>
            </w:r>
          </w:p>
        </w:tc>
        <w:tc>
          <w:tcPr>
            <w:tcW w:w="1841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60" w:lineRule="exact"/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 xml:space="preserve">退样 </w:t>
            </w:r>
            <w:r>
              <w:rPr>
                <w:rFonts w:hint="eastAsia"/>
              </w:rPr>
              <w:t>□</w:t>
            </w:r>
            <w:r>
              <w:rPr>
                <w:rFonts w:hint="eastAsia" w:ascii="宋体" w:hAnsi="宋体"/>
                <w:szCs w:val="21"/>
              </w:rPr>
              <w:t>不退样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pacing w:line="460" w:lineRule="exact"/>
              <w:jc w:val="center"/>
              <w:rPr>
                <w:position w:val="-6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4963" w:type="dxa"/>
            <w:gridSpan w:val="6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750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生产批号</w:t>
            </w:r>
          </w:p>
        </w:tc>
        <w:tc>
          <w:tcPr>
            <w:tcW w:w="2564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snapToGrid w:val="0"/>
              <w:spacing w:line="4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0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产品类别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检测评定标准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40" w:lineRule="exact"/>
              <w:jc w:val="center"/>
            </w:pPr>
            <w:r>
              <w:rPr>
                <w:rFonts w:hint="eastAsia"/>
              </w:rPr>
              <w:t>检验检测项目参数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6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合成树脂乳液墙面涂料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□外墙面漆 （□ 合格品  □一等品 □ 优等品）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内墙面漆 （□ 合格品  □一等品 □ 优等品）</w:t>
            </w:r>
          </w:p>
          <w:p>
            <w:pPr>
              <w:ind w:left="-107" w:leftChars="-51" w:right="-103" w:rightChars="-49" w:firstLine="180" w:firstLineChars="100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外墙底漆 （</w:t>
            </w:r>
            <w:r>
              <w:rPr>
                <w:rFonts w:hint="eastAsia" w:ascii="宋体" w:hAnsi="宋体"/>
                <w:sz w:val="18"/>
                <w:szCs w:val="18"/>
              </w:rPr>
              <w:t>□Ⅰ型  □Ⅱ型）</w:t>
            </w:r>
          </w:p>
          <w:p>
            <w:pPr>
              <w:ind w:left="-107" w:leftChars="-51" w:right="-103" w:rightChars="-49" w:firstLine="180" w:firstLineChars="100"/>
            </w:pPr>
            <w:r>
              <w:rPr>
                <w:rFonts w:hint="eastAsia"/>
                <w:sz w:val="18"/>
                <w:szCs w:val="18"/>
              </w:rPr>
              <w:t>□内墙底漆 （</w:t>
            </w:r>
            <w:r>
              <w:rPr>
                <w:rFonts w:hint="eastAsia" w:ascii="宋体" w:hAnsi="宋体"/>
                <w:sz w:val="18"/>
                <w:szCs w:val="18"/>
              </w:rPr>
              <w:t>□Ⅰ型  □Ⅱ型）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《合成树脂乳液墙面涂料》GB/T 9755-2024</w:t>
            </w:r>
          </w:p>
        </w:tc>
        <w:tc>
          <w:tcPr>
            <w:tcW w:w="4314" w:type="dxa"/>
            <w:gridSpan w:val="7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</w:tcPr>
          <w:p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□容器中状态 □漆膜外观 □施工性 □干燥时间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 xml:space="preserve"> □耐碱性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□耐洗刷性</w:t>
            </w:r>
            <w:r>
              <w:rPr>
                <w:rFonts w:hint="eastAsia"/>
                <w:sz w:val="18"/>
                <w:szCs w:val="18"/>
              </w:rPr>
              <w:t>（□内墙面漆、□外墙面漆）</w:t>
            </w:r>
          </w:p>
          <w:p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□对比率</w:t>
            </w:r>
            <w:r>
              <w:rPr>
                <w:rFonts w:hint="eastAsia"/>
                <w:sz w:val="18"/>
                <w:szCs w:val="18"/>
              </w:rPr>
              <w:t>（□内墙面漆、□外墙面漆）</w:t>
            </w:r>
          </w:p>
          <w:p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>□耐沾污性</w:t>
            </w:r>
            <w:r>
              <w:rPr>
                <w:rFonts w:hint="eastAsia"/>
                <w:sz w:val="18"/>
                <w:szCs w:val="18"/>
              </w:rPr>
              <w:t>（外墙面漆）</w:t>
            </w:r>
          </w:p>
          <w:p>
            <w:pPr>
              <w:ind w:left="-107" w:leftChars="-51"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□涂层耐温变性（外墙面漆）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建筑内外墙用底漆 </w:t>
            </w:r>
          </w:p>
          <w:p>
            <w:pPr>
              <w:ind w:left="-107" w:leftChars="-51" w:right="-103" w:rightChars="-49" w:firstLine="180" w:firstLineChars="10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□内墙（□</w:t>
            </w:r>
            <w:r>
              <w:rPr>
                <w:rFonts w:hint="eastAsia"/>
                <w:sz w:val="18"/>
                <w:szCs w:val="18"/>
              </w:rPr>
              <w:t xml:space="preserve">成膜型 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渗透型）</w:t>
            </w:r>
          </w:p>
          <w:p>
            <w:pPr>
              <w:ind w:left="-107" w:leftChars="-51" w:right="-103" w:rightChars="-49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 xml:space="preserve">  □ 外墙 （ </w:t>
            </w:r>
            <w:r>
              <w:rPr>
                <w:rFonts w:hint="eastAsia" w:ascii="宋体" w:hAnsi="宋体"/>
                <w:sz w:val="18"/>
                <w:szCs w:val="18"/>
              </w:rPr>
              <w:t>□Ⅰ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□Ⅰ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  <w:p>
            <w:pPr>
              <w:ind w:left="-107" w:leftChars="-51" w:right="-103" w:rightChars="-49" w:firstLine="900" w:firstLineChars="500"/>
            </w:pPr>
            <w:r>
              <w:rPr>
                <w:rFonts w:hint="eastAsia"/>
                <w:sz w:val="18"/>
                <w:szCs w:val="18"/>
              </w:rPr>
              <w:t xml:space="preserve">（ </w:t>
            </w:r>
            <w:r>
              <w:rPr>
                <w:rFonts w:hint="eastAsia" w:ascii="宋体" w:hAnsi="宋体"/>
                <w:sz w:val="18"/>
                <w:szCs w:val="18"/>
              </w:rPr>
              <w:t>□Ⅱ</w:t>
            </w:r>
            <w:r>
              <w:rPr>
                <w:rFonts w:hint="eastAsia"/>
                <w:sz w:val="18"/>
                <w:szCs w:val="18"/>
              </w:rPr>
              <w:t>型成膜型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 □Ⅱ</w:t>
            </w:r>
            <w:r>
              <w:rPr>
                <w:rFonts w:hint="eastAsia"/>
                <w:sz w:val="18"/>
                <w:szCs w:val="18"/>
              </w:rPr>
              <w:t>型渗透型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《建筑内外墙用底漆》JG/T 210-2018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</w:tcPr>
          <w:p>
            <w:pPr>
              <w:ind w:left="-107" w:leftChars="-51" w:right="-103" w:rightChars="-49"/>
              <w:rPr>
                <w:b/>
                <w:sz w:val="18"/>
                <w:szCs w:val="18"/>
              </w:rPr>
            </w:pPr>
            <w:r>
              <w:rPr>
                <w:rFonts w:hint="eastAsia"/>
                <w:b/>
                <w:sz w:val="18"/>
                <w:szCs w:val="18"/>
              </w:rPr>
              <w:t xml:space="preserve">□容器中状态 □耐碱性□施工性 □干燥时间 </w:t>
            </w:r>
            <w:r>
              <w:rPr>
                <w:rFonts w:hint="eastAsia"/>
                <w:b/>
                <w:sz w:val="18"/>
                <w:szCs w:val="18"/>
                <w:lang w:val="en-US" w:eastAsia="zh-CN"/>
              </w:rPr>
              <w:t xml:space="preserve">  </w:t>
            </w:r>
            <w:r>
              <w:rPr>
                <w:rFonts w:hint="eastAsia"/>
                <w:b/>
                <w:sz w:val="18"/>
                <w:szCs w:val="18"/>
              </w:rPr>
              <w:t>□漆膜外观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/>
                <w:bCs/>
                <w:sz w:val="18"/>
                <w:szCs w:val="18"/>
              </w:rPr>
              <w:t>渗透型不做</w:t>
            </w:r>
            <w:r>
              <w:rPr>
                <w:rFonts w:hint="eastAsia"/>
                <w:sz w:val="18"/>
                <w:szCs w:val="18"/>
              </w:rPr>
              <w:t>）</w:t>
            </w:r>
            <w:r>
              <w:rPr>
                <w:rFonts w:hint="eastAsia"/>
                <w:b/>
                <w:sz w:val="18"/>
                <w:szCs w:val="18"/>
              </w:rPr>
              <w:t>□耐水性</w:t>
            </w:r>
            <w:r>
              <w:rPr>
                <w:rFonts w:hint="eastAsia"/>
                <w:sz w:val="18"/>
                <w:szCs w:val="18"/>
              </w:rPr>
              <w:t>（内墙漆</w:t>
            </w:r>
            <w:r>
              <w:rPr>
                <w:rFonts w:hint="eastAsia"/>
                <w:bCs/>
                <w:sz w:val="18"/>
                <w:szCs w:val="18"/>
              </w:rPr>
              <w:t>不做</w:t>
            </w:r>
            <w:r>
              <w:rPr>
                <w:rFonts w:hint="eastAsia"/>
                <w:sz w:val="18"/>
                <w:szCs w:val="18"/>
              </w:rPr>
              <w:t>）</w:t>
            </w:r>
          </w:p>
          <w:p>
            <w:pPr>
              <w:ind w:left="-107" w:leftChars="-51" w:right="-103" w:rightChars="-49"/>
              <w:rPr>
                <w:bCs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□低温稳定性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89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 □ 合成树脂乳液砂壁状建筑涂料</w:t>
            </w:r>
          </w:p>
          <w:p>
            <w:pPr>
              <w:ind w:left="-107" w:leftChars="-51" w:right="-103" w:rightChars="-49"/>
            </w:pPr>
          </w:p>
          <w:p>
            <w:pPr>
              <w:ind w:left="-107" w:leftChars="-51" w:right="-103" w:rightChars="-49"/>
            </w:pP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（</w:t>
            </w:r>
            <w:r>
              <w:rPr>
                <w:rFonts w:hint="eastAsia" w:ascii="宋体" w:hAnsi="宋体"/>
                <w:sz w:val="18"/>
                <w:szCs w:val="18"/>
              </w:rPr>
              <w:t>□</w:t>
            </w:r>
            <w:r>
              <w:rPr>
                <w:rFonts w:hint="eastAsia"/>
                <w:sz w:val="18"/>
                <w:szCs w:val="18"/>
              </w:rPr>
              <w:t>内墙型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外墙型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 □</w:t>
            </w:r>
            <w:r>
              <w:rPr>
                <w:rFonts w:hint="eastAsia"/>
                <w:sz w:val="18"/>
                <w:szCs w:val="18"/>
              </w:rPr>
              <w:t>透明型</w:t>
            </w:r>
            <w:r>
              <w:rPr>
                <w:rFonts w:hint="eastAsia" w:ascii="宋体" w:hAnsi="宋体"/>
                <w:sz w:val="18"/>
                <w:szCs w:val="18"/>
              </w:rPr>
              <w:t>）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《合成树脂乳液砂壁状建筑涂料》</w:t>
            </w:r>
          </w:p>
          <w:p>
            <w:pPr>
              <w:ind w:left="-107" w:leftChars="-51" w:right="-103" w:rightChars="-49"/>
              <w:jc w:val="center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JG/T24-2018</w:t>
            </w: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内墙型：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□容器中状态 □施工性 □干燥时间 □耐碱性 □粘结强度 □初期干燥抗裂性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外墙型：</w:t>
            </w:r>
            <w:r>
              <w:rPr>
                <w:rFonts w:hint="eastAsia"/>
                <w:b/>
                <w:bCs/>
                <w:sz w:val="18"/>
                <w:szCs w:val="18"/>
              </w:rPr>
              <w:t>□容器中状态 □施工性 □干燥时间 □耐碱性 □粘结强度 □初期干燥抗裂性 □耐水性 □耐沾污性 □柔韧性</w:t>
            </w:r>
            <w:r>
              <w:rPr>
                <w:rFonts w:hint="eastAsia"/>
                <w:sz w:val="18"/>
                <w:szCs w:val="18"/>
              </w:rPr>
              <w:t xml:space="preserve"> □涂层耐温变性</w:t>
            </w:r>
            <w:r>
              <w:rPr>
                <w:rFonts w:hint="eastAsia"/>
                <w:sz w:val="18"/>
                <w:szCs w:val="18"/>
                <w:lang w:val="en-US" w:eastAsia="zh-CN"/>
              </w:rPr>
              <w:t xml:space="preserve"> </w:t>
            </w:r>
            <w:r>
              <w:rPr>
                <w:rFonts w:hint="eastAsia"/>
                <w:sz w:val="18"/>
                <w:szCs w:val="18"/>
              </w:rPr>
              <w:t>□低温稳定性</w:t>
            </w:r>
          </w:p>
          <w:p>
            <w:pPr>
              <w:ind w:right="-103" w:rightChars="-49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透明型：</w:t>
            </w:r>
            <w:r>
              <w:rPr>
                <w:rFonts w:hint="eastAsia"/>
                <w:b/>
                <w:bCs/>
                <w:sz w:val="18"/>
                <w:szCs w:val="18"/>
              </w:rPr>
              <w:t xml:space="preserve">□容器中状态 □施工性 □干燥时间 □耐碱性 □耐沾污性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5" w:hRule="atLeast"/>
          <w:jc w:val="center"/>
        </w:trPr>
        <w:tc>
          <w:tcPr>
            <w:tcW w:w="4912" w:type="dxa"/>
            <w:gridSpan w:val="6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tabs>
                <w:tab w:val="left" w:pos="1354"/>
              </w:tabs>
              <w:ind w:right="-103" w:rightChars="-49"/>
            </w:pPr>
            <w:r>
              <w:rPr>
                <w:rFonts w:hint="eastAsia"/>
              </w:rPr>
              <w:t>其他：</w:t>
            </w:r>
          </w:p>
        </w:tc>
        <w:tc>
          <w:tcPr>
            <w:tcW w:w="155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ind w:left="-107" w:leftChars="-51" w:right="-103" w:rightChars="-49"/>
              <w:jc w:val="center"/>
            </w:pPr>
          </w:p>
        </w:tc>
        <w:tc>
          <w:tcPr>
            <w:tcW w:w="4314" w:type="dxa"/>
            <w:gridSpan w:val="7"/>
            <w:tcBorders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ind w:left="-107" w:leftChars="-51" w:right="-103" w:rightChars="-49"/>
              <w:rPr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  <w:jc w:val="center"/>
        </w:trPr>
        <w:tc>
          <w:tcPr>
            <w:tcW w:w="1508" w:type="dxa"/>
            <w:gridSpan w:val="2"/>
            <w:tcBorders>
              <w:top w:val="nil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9277" w:type="dxa"/>
            <w:gridSpan w:val="13"/>
            <w:tcBorders>
              <w:top w:val="nil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300" w:lineRule="exact"/>
              <w:rPr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3" w:hRule="atLeast"/>
          <w:jc w:val="center"/>
        </w:trPr>
        <w:tc>
          <w:tcPr>
            <w:tcW w:w="1508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9277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20"/>
                <w:szCs w:val="20"/>
              </w:rPr>
            </w:pPr>
            <w:r>
              <w:rPr>
                <w:rFonts w:hint="eastAsia"/>
                <w:sz w:val="20"/>
                <w:szCs w:val="20"/>
              </w:rPr>
              <w:t>4.本公司地址：广州市荔湾区裕海路222号之二首层、2层       联系电话：020-81978597</w:t>
            </w:r>
          </w:p>
        </w:tc>
      </w:tr>
    </w:tbl>
    <w:p>
      <w:pPr>
        <w:tabs>
          <w:tab w:val="left" w:pos="2199"/>
        </w:tabs>
        <w:jc w:val="left"/>
      </w:pPr>
    </w:p>
    <w:sectPr>
      <w:headerReference r:id="rId3" w:type="default"/>
      <w:pgSz w:w="11906" w:h="16838"/>
      <w:pgMar w:top="964" w:right="964" w:bottom="737" w:left="1191" w:header="567" w:footer="567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jc w:val="left"/>
      <w:rPr>
        <w:rFonts w:hint="eastAsia" w:ascii="宋体" w:hAnsi="宋体" w:eastAsia="宋体"/>
        <w:b/>
        <w:spacing w:val="20"/>
        <w:sz w:val="24"/>
        <w:szCs w:val="24"/>
        <w:lang w:val="en-US" w:eastAsia="zh-CN"/>
      </w:rPr>
    </w:pPr>
    <w:r>
      <w:rPr>
        <w:rStyle w:val="7"/>
        <w:rFonts w:hint="eastAsia"/>
        <w:b w:val="0"/>
      </w:rPr>
      <w:t>委托单编号</w:t>
    </w:r>
    <w:r>
      <w:rPr>
        <w:rStyle w:val="7"/>
        <w:rFonts w:hint="eastAsia" w:ascii="Times New Roman" w:hAnsi="Times New Roman" w:cs="Times New Roman"/>
        <w:b w:val="0"/>
      </w:rPr>
      <w:t>：WJWT-E0</w:t>
    </w:r>
    <w:r>
      <w:rPr>
        <w:rStyle w:val="7"/>
        <w:rFonts w:hint="eastAsia" w:cs="Times New Roman"/>
        <w:b w:val="0"/>
        <w:lang w:val="en-US" w:eastAsia="zh-CN"/>
      </w:rPr>
      <w:t>9</w:t>
    </w:r>
    <w:r>
      <w:rPr>
        <w:rStyle w:val="7"/>
        <w:rFonts w:hint="eastAsia" w:ascii="Times New Roman" w:hAnsi="Times New Roman" w:cs="Times New Roman"/>
        <w:b w:val="0"/>
      </w:rPr>
      <w:t>-0</w:t>
    </w:r>
    <w:r>
      <w:rPr>
        <w:rStyle w:val="7"/>
        <w:rFonts w:hint="eastAsia" w:cs="Times New Roman"/>
        <w:b w:val="0"/>
        <w:lang w:val="en-US" w:eastAsia="zh-CN"/>
      </w:rPr>
      <w:t>1</w:t>
    </w: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E17487"/>
    <w:rsid w:val="000541BD"/>
    <w:rsid w:val="0007419E"/>
    <w:rsid w:val="00083321"/>
    <w:rsid w:val="000868BE"/>
    <w:rsid w:val="000967B0"/>
    <w:rsid w:val="000E0314"/>
    <w:rsid w:val="00100878"/>
    <w:rsid w:val="0015490B"/>
    <w:rsid w:val="001656E5"/>
    <w:rsid w:val="00196D5F"/>
    <w:rsid w:val="001A4467"/>
    <w:rsid w:val="001B0D18"/>
    <w:rsid w:val="001D1915"/>
    <w:rsid w:val="002615C2"/>
    <w:rsid w:val="00264713"/>
    <w:rsid w:val="00286F30"/>
    <w:rsid w:val="002B5D0F"/>
    <w:rsid w:val="002D1975"/>
    <w:rsid w:val="003155CA"/>
    <w:rsid w:val="003316E9"/>
    <w:rsid w:val="00375BAC"/>
    <w:rsid w:val="003E5543"/>
    <w:rsid w:val="00400B0F"/>
    <w:rsid w:val="00411A81"/>
    <w:rsid w:val="00427812"/>
    <w:rsid w:val="00442F32"/>
    <w:rsid w:val="00444409"/>
    <w:rsid w:val="00451DB4"/>
    <w:rsid w:val="0048720C"/>
    <w:rsid w:val="004D6C9E"/>
    <w:rsid w:val="00561812"/>
    <w:rsid w:val="005871E1"/>
    <w:rsid w:val="00592F74"/>
    <w:rsid w:val="005C1FE4"/>
    <w:rsid w:val="006132D2"/>
    <w:rsid w:val="006E1A62"/>
    <w:rsid w:val="00720584"/>
    <w:rsid w:val="00745F01"/>
    <w:rsid w:val="0076251A"/>
    <w:rsid w:val="00775F69"/>
    <w:rsid w:val="0078157D"/>
    <w:rsid w:val="00781BA7"/>
    <w:rsid w:val="00785579"/>
    <w:rsid w:val="00793D44"/>
    <w:rsid w:val="0079592B"/>
    <w:rsid w:val="0079593D"/>
    <w:rsid w:val="007F25B4"/>
    <w:rsid w:val="00807AC7"/>
    <w:rsid w:val="00812AC5"/>
    <w:rsid w:val="00843A14"/>
    <w:rsid w:val="00843B3A"/>
    <w:rsid w:val="0084694F"/>
    <w:rsid w:val="00877982"/>
    <w:rsid w:val="008A337C"/>
    <w:rsid w:val="008C187F"/>
    <w:rsid w:val="008D06BC"/>
    <w:rsid w:val="008D123B"/>
    <w:rsid w:val="009109FC"/>
    <w:rsid w:val="00927B86"/>
    <w:rsid w:val="00987194"/>
    <w:rsid w:val="00991DB7"/>
    <w:rsid w:val="009E59AF"/>
    <w:rsid w:val="009F6A5D"/>
    <w:rsid w:val="00A354AC"/>
    <w:rsid w:val="00AA26AF"/>
    <w:rsid w:val="00AF5E53"/>
    <w:rsid w:val="00B26C7B"/>
    <w:rsid w:val="00B46309"/>
    <w:rsid w:val="00B6296C"/>
    <w:rsid w:val="00B62E4D"/>
    <w:rsid w:val="00B7024B"/>
    <w:rsid w:val="00B90B1D"/>
    <w:rsid w:val="00BD5C17"/>
    <w:rsid w:val="00C36AE0"/>
    <w:rsid w:val="00C64950"/>
    <w:rsid w:val="00CA73E1"/>
    <w:rsid w:val="00CC4040"/>
    <w:rsid w:val="00CE07DE"/>
    <w:rsid w:val="00CE299E"/>
    <w:rsid w:val="00D56F42"/>
    <w:rsid w:val="00D82A40"/>
    <w:rsid w:val="00D934DC"/>
    <w:rsid w:val="00D935C3"/>
    <w:rsid w:val="00DA555F"/>
    <w:rsid w:val="00DD4B46"/>
    <w:rsid w:val="00E07023"/>
    <w:rsid w:val="00E17487"/>
    <w:rsid w:val="00EB6223"/>
    <w:rsid w:val="00EB7931"/>
    <w:rsid w:val="00ED086F"/>
    <w:rsid w:val="00ED18E4"/>
    <w:rsid w:val="00ED5A99"/>
    <w:rsid w:val="00EE298F"/>
    <w:rsid w:val="00F52489"/>
    <w:rsid w:val="00F540BF"/>
    <w:rsid w:val="00F6022C"/>
    <w:rsid w:val="00FA3464"/>
    <w:rsid w:val="00FB2321"/>
    <w:rsid w:val="00FE3774"/>
    <w:rsid w:val="04250387"/>
    <w:rsid w:val="13911393"/>
    <w:rsid w:val="1D772609"/>
    <w:rsid w:val="21BE0F6F"/>
    <w:rsid w:val="22381868"/>
    <w:rsid w:val="28C5046E"/>
    <w:rsid w:val="2A841651"/>
    <w:rsid w:val="2E6D6129"/>
    <w:rsid w:val="35795F68"/>
    <w:rsid w:val="375E190B"/>
    <w:rsid w:val="38207C99"/>
    <w:rsid w:val="473C7238"/>
    <w:rsid w:val="4A866EB6"/>
    <w:rsid w:val="4D0E5361"/>
    <w:rsid w:val="50841AF6"/>
    <w:rsid w:val="529C1E43"/>
    <w:rsid w:val="56344D55"/>
    <w:rsid w:val="594037F7"/>
    <w:rsid w:val="5A167413"/>
    <w:rsid w:val="5A8A54C4"/>
    <w:rsid w:val="5B7F167B"/>
    <w:rsid w:val="5E1704B9"/>
    <w:rsid w:val="5E68469B"/>
    <w:rsid w:val="638F0973"/>
    <w:rsid w:val="67BB749D"/>
    <w:rsid w:val="68626A15"/>
    <w:rsid w:val="6CA5209C"/>
    <w:rsid w:val="6ECD18D1"/>
    <w:rsid w:val="6F023DB1"/>
    <w:rsid w:val="72FD43A1"/>
    <w:rsid w:val="73D8454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8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Strong"/>
    <w:basedOn w:val="6"/>
    <w:qFormat/>
    <w:uiPriority w:val="0"/>
    <w:rPr>
      <w:b/>
      <w:bCs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866</Words>
  <Characters>1046</Characters>
  <Lines>3</Lines>
  <Paragraphs>2</Paragraphs>
  <TotalTime>0</TotalTime>
  <ScaleCrop>false</ScaleCrop>
  <LinksUpToDate>false</LinksUpToDate>
  <CharactersWithSpaces>1187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2017-12-06T07:18:00Z</dcterms:created>
  <dc:creator>qqq</dc:creator>
  <cp:lastModifiedBy>Rl</cp:lastModifiedBy>
  <dcterms:modified xsi:type="dcterms:W3CDTF">2025-08-11T01:20:00Z</dcterms:modified>
  <cp:revision>46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8A60B48CF4BB462382EAFB6CFB6246D0_13</vt:lpwstr>
  </property>
  <property fmtid="{D5CDD505-2E9C-101B-9397-08002B2CF9AE}" pid="4" name="KSOTemplateDocerSaveRecord">
    <vt:lpwstr>eyJoZGlkIjoiMWQ2NGJiMDE3YzdhY2UxZmI0YWNhOTYxZmYyNzNkMWQiLCJ1c2VySWQiOiIxMTg1NDQ2NTc0In0=</vt:lpwstr>
  </property>
</Properties>
</file>